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84D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附件2：</w:t>
      </w:r>
    </w:p>
    <w:p w14:paraId="58E1AA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eastAsia"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合肥工业大学2</w:t>
      </w:r>
      <w:r>
        <w:rPr>
          <w:rFonts w:ascii="黑体" w:hAnsi="黑体" w:eastAsia="黑体"/>
          <w:b/>
          <w:sz w:val="24"/>
          <w:szCs w:val="24"/>
        </w:rPr>
        <w:t>02</w:t>
      </w:r>
      <w:r>
        <w:rPr>
          <w:rFonts w:hint="eastAsia" w:ascii="黑体" w:hAnsi="黑体" w:eastAsia="黑体"/>
          <w:b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/>
          <w:b/>
          <w:sz w:val="24"/>
          <w:szCs w:val="24"/>
        </w:rPr>
        <w:t>届气排球比赛规则提示</w:t>
      </w:r>
    </w:p>
    <w:p w14:paraId="644B61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各单位：</w:t>
      </w:r>
    </w:p>
    <w:p w14:paraId="3AF32E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根据</w:t>
      </w:r>
      <w:r>
        <w:rPr>
          <w:rFonts w:hint="eastAsia" w:ascii="仿宋" w:hAnsi="仿宋" w:eastAsia="仿宋" w:cs="仿宋"/>
          <w:sz w:val="21"/>
          <w:szCs w:val="21"/>
        </w:rPr>
        <w:t>《气排球竞赛规则》（202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仿宋"/>
          <w:sz w:val="21"/>
          <w:szCs w:val="21"/>
        </w:rPr>
        <w:t>-202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9</w:t>
      </w:r>
      <w:r>
        <w:rPr>
          <w:rFonts w:hint="eastAsia" w:ascii="仿宋" w:hAnsi="仿宋" w:eastAsia="仿宋" w:cs="仿宋"/>
          <w:sz w:val="21"/>
          <w:szCs w:val="21"/>
        </w:rPr>
        <w:t>版）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结合我校气排球竞技水平</w:t>
      </w:r>
      <w:r>
        <w:rPr>
          <w:rFonts w:hint="eastAsia" w:ascii="仿宋" w:hAnsi="仿宋" w:eastAsia="仿宋" w:cs="仿宋"/>
          <w:sz w:val="21"/>
          <w:szCs w:val="21"/>
        </w:rPr>
        <w:t>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此次判罚参考以下标准，</w:t>
      </w:r>
      <w:r>
        <w:rPr>
          <w:rFonts w:hint="eastAsia" w:ascii="仿宋" w:hAnsi="仿宋" w:eastAsia="仿宋" w:cs="仿宋"/>
          <w:sz w:val="21"/>
          <w:szCs w:val="21"/>
        </w:rPr>
        <w:t>请大家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知悉</w:t>
      </w:r>
      <w:r>
        <w:rPr>
          <w:rFonts w:hint="eastAsia" w:ascii="仿宋" w:hAnsi="仿宋" w:eastAsia="仿宋" w:cs="仿宋"/>
          <w:sz w:val="21"/>
          <w:szCs w:val="21"/>
        </w:rPr>
        <w:t>：</w:t>
      </w:r>
    </w:p>
    <w:p w14:paraId="1E3DF7EB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发球。发球必须位于发球区内，不得在边线延长线外发球。没有助跑起跳的发球动作</w:t>
      </w:r>
      <w:r>
        <w:rPr>
          <w:rFonts w:hint="eastAsia" w:ascii="仿宋" w:hAnsi="仿宋" w:eastAsia="仿宋" w:cs="仿宋"/>
          <w:color w:val="EE0000"/>
          <w:sz w:val="21"/>
          <w:szCs w:val="21"/>
        </w:rPr>
        <w:t>不做</w:t>
      </w:r>
      <w:r>
        <w:rPr>
          <w:rFonts w:hint="eastAsia" w:ascii="仿宋" w:hAnsi="仿宋" w:eastAsia="仿宋" w:cs="仿宋"/>
          <w:sz w:val="21"/>
          <w:szCs w:val="21"/>
        </w:rPr>
        <w:t>跳发球违例判罚。球抛出后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未有效击球而</w:t>
      </w:r>
      <w:r>
        <w:rPr>
          <w:rFonts w:hint="eastAsia" w:ascii="仿宋" w:hAnsi="仿宋" w:eastAsia="仿宋" w:cs="仿宋"/>
          <w:sz w:val="21"/>
          <w:szCs w:val="21"/>
        </w:rPr>
        <w:t>触碰身体的任何部位（包括队友身体）判发球违例。</w:t>
      </w:r>
    </w:p>
    <w:p w14:paraId="5FA0E403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位置错误。发球击球瞬间：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发球队，除发球员以外其余 4 人，在本方场内可以任意站位</w:t>
      </w:r>
      <w:r>
        <w:rPr>
          <w:rFonts w:hint="eastAsia" w:ascii="仿宋" w:hAnsi="仿宋" w:eastAsia="仿宋" w:cs="仿宋"/>
          <w:sz w:val="21"/>
          <w:szCs w:val="21"/>
        </w:rPr>
        <w:t>！ 接发球方：击球瞬间，5 人必须严格遵守前后排位置关系，脚位错误即位置犯规、丢分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</w:p>
    <w:p w14:paraId="734360BC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持球。球在手上是否出现方向上的改变，捧球传球时手腕下沉和抖动都视为持球，在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小组赛、</w:t>
      </w:r>
      <w:r>
        <w:rPr>
          <w:rFonts w:hint="eastAsia" w:ascii="仿宋" w:hAnsi="仿宋" w:eastAsia="仿宋" w:cs="仿宋"/>
          <w:sz w:val="21"/>
          <w:szCs w:val="21"/>
        </w:rPr>
        <w:t>淘汰赛阶段严格判罚。（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资格</w:t>
      </w:r>
      <w:r>
        <w:rPr>
          <w:rFonts w:hint="eastAsia" w:ascii="仿宋" w:hAnsi="仿宋" w:eastAsia="仿宋" w:cs="仿宋"/>
          <w:sz w:val="21"/>
          <w:szCs w:val="21"/>
        </w:rPr>
        <w:t>赛阶段尺度会适当放宽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尺度</w:t>
      </w:r>
      <w:r>
        <w:rPr>
          <w:rFonts w:hint="eastAsia" w:ascii="仿宋" w:hAnsi="仿宋" w:eastAsia="仿宋" w:cs="仿宋"/>
          <w:sz w:val="21"/>
          <w:szCs w:val="21"/>
        </w:rPr>
        <w:t>）</w:t>
      </w:r>
    </w:p>
    <w:p w14:paraId="62757650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拦网违例。拦网队员可以越过球网上方拦网，但不能在对方击球前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或</w:t>
      </w:r>
      <w:r>
        <w:rPr>
          <w:rFonts w:hint="eastAsia" w:ascii="仿宋" w:hAnsi="仿宋" w:eastAsia="仿宋" w:cs="仿宋"/>
          <w:sz w:val="21"/>
          <w:szCs w:val="21"/>
        </w:rPr>
        <w:t>同时进入对方空间触球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  <w:r>
        <w:rPr>
          <w:rFonts w:hint="eastAsia" w:ascii="仿宋" w:hAnsi="仿宋" w:eastAsia="仿宋" w:cs="仿宋"/>
          <w:sz w:val="21"/>
          <w:szCs w:val="21"/>
        </w:rPr>
        <w:t>后排队员不能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参与</w:t>
      </w:r>
      <w:r>
        <w:rPr>
          <w:rFonts w:hint="eastAsia" w:ascii="仿宋" w:hAnsi="仿宋" w:eastAsia="仿宋" w:cs="仿宋"/>
          <w:sz w:val="21"/>
          <w:szCs w:val="21"/>
        </w:rPr>
        <w:t>拦网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若</w:t>
      </w:r>
      <w:r>
        <w:rPr>
          <w:rFonts w:hint="eastAsia" w:ascii="仿宋" w:hAnsi="仿宋" w:eastAsia="仿宋" w:cs="仿宋"/>
          <w:sz w:val="21"/>
          <w:szCs w:val="21"/>
        </w:rPr>
        <w:t>后排队员参与拦网形成（拦网形成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1"/>
          <w:szCs w:val="21"/>
        </w:rPr>
        <w:t>是指进攻队员的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球触碰拦网手</w:t>
      </w:r>
      <w:r>
        <w:rPr>
          <w:rFonts w:hint="eastAsia" w:ascii="仿宋" w:hAnsi="仿宋" w:eastAsia="仿宋" w:cs="仿宋"/>
          <w:sz w:val="21"/>
          <w:szCs w:val="21"/>
        </w:rPr>
        <w:t>，包括前排队员），判罚拦网违例。参与拦网时，拦网试图（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拦网队员</w:t>
      </w:r>
      <w:r>
        <w:rPr>
          <w:rFonts w:hint="eastAsia" w:ascii="仿宋" w:hAnsi="仿宋" w:eastAsia="仿宋" w:cs="仿宋"/>
          <w:sz w:val="21"/>
          <w:szCs w:val="21"/>
        </w:rPr>
        <w:t>起跳没碰到球）不算拦网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违例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</w:p>
    <w:p w14:paraId="2D59D945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</w:rPr>
        <w:t>发球掩护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  <w:lang w:eastAsia="zh-CN"/>
        </w:rPr>
        <w:t>。发球方的队员不得通过个人或集体掩护行为 (如挥臂、跳跃、左右移动、密集站位等) 阻挡对方观察发球队员的击球行为和球的飞行路线。发球时，发球方的任何队员在球被发过网之前都不可以将手举过头顶。</w:t>
      </w:r>
      <w:r>
        <w:rPr>
          <w:rStyle w:val="20"/>
          <w:rFonts w:hint="eastAsia" w:ascii="仿宋" w:hAnsi="仿宋" w:eastAsia="仿宋" w:cs="仿宋"/>
          <w:b w:val="0"/>
          <w:bCs w:val="0"/>
          <w:color w:val="FF0000"/>
          <w:sz w:val="21"/>
          <w:szCs w:val="21"/>
          <w:lang w:val="en-US" w:eastAsia="zh-CN"/>
        </w:rPr>
        <w:t>只要出现手过头顶即可判罚掩护违例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  <w:lang w:val="en-US" w:eastAsia="zh-CN"/>
        </w:rPr>
        <w:t>，其他行为看发球方是否有主观故意。</w:t>
      </w:r>
    </w:p>
    <w:p w14:paraId="4F48BAD2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</w:rPr>
        <w:t>进攻违例。前场区（2米线内）进攻击球，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</w:rPr>
        <w:t>球飞行轨迹必须明显向上，</w:t>
      </w:r>
      <w:r>
        <w:rPr>
          <w:rStyle w:val="20"/>
          <w:rFonts w:hint="eastAsia" w:ascii="仿宋" w:hAnsi="仿宋" w:eastAsia="仿宋" w:cs="仿宋"/>
          <w:b w:val="0"/>
          <w:bCs w:val="0"/>
          <w:color w:val="FF0000"/>
          <w:sz w:val="21"/>
          <w:szCs w:val="21"/>
        </w:rPr>
        <w:t>过网点高于击球点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</w:rPr>
        <w:t>；平抽、压网下砸、平推直接判进攻犯规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  <w:lang w:eastAsia="zh-CN"/>
        </w:rPr>
        <w:t>。</w:t>
      </w:r>
      <w:r>
        <w:rPr>
          <w:rStyle w:val="20"/>
          <w:rFonts w:hint="eastAsia" w:ascii="仿宋" w:hAnsi="仿宋" w:eastAsia="仿宋" w:cs="仿宋"/>
          <w:b w:val="0"/>
          <w:bCs w:val="0"/>
          <w:color w:val="1F2329"/>
          <w:sz w:val="21"/>
          <w:szCs w:val="21"/>
          <w:lang w:val="en-US" w:eastAsia="zh-CN"/>
        </w:rPr>
        <w:t>接发球方（任何位置）不得对高于网上沿的对方发球直接过网（针对接发球时的平推、吊球、扣杀等，因捧、垫球时球高度一定低于网上沿，无争议）。</w:t>
      </w:r>
    </w:p>
    <w:p w14:paraId="3433E960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球整体过网后，身体的任何部位整体越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过</w:t>
      </w:r>
      <w:r>
        <w:rPr>
          <w:rFonts w:hint="eastAsia" w:ascii="仿宋" w:hAnsi="仿宋" w:eastAsia="仿宋" w:cs="仿宋"/>
          <w:sz w:val="21"/>
          <w:szCs w:val="21"/>
        </w:rPr>
        <w:t>中线，进入对方场地空间将球救回，判过网击球犯规。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脚踩中线，不整体越过</w:t>
      </w:r>
      <w:r>
        <w:rPr>
          <w:rFonts w:hint="eastAsia" w:ascii="仿宋" w:hAnsi="仿宋" w:eastAsia="仿宋" w:cs="仿宋"/>
          <w:sz w:val="21"/>
          <w:szCs w:val="21"/>
        </w:rPr>
        <w:t>不犯规。即使倒地也不能有身体任何部位整体进入对方场地。</w:t>
      </w:r>
    </w:p>
    <w:p w14:paraId="468CCE9B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出现任何争议，只能由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场上队长和裁判员</w:t>
      </w: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质证</w:t>
      </w:r>
      <w:r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换人和暂停行为只能由参赛队的教练行使权力</w:t>
      </w:r>
      <w:r>
        <w:rPr>
          <w:rFonts w:hint="eastAsia" w:ascii="仿宋" w:hAnsi="仿宋" w:eastAsia="仿宋" w:cs="仿宋"/>
          <w:sz w:val="21"/>
          <w:szCs w:val="21"/>
        </w:rPr>
        <w:t>。</w:t>
      </w:r>
    </w:p>
    <w:p w14:paraId="22DEFC22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每局比赛暂停2次，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换人</w:t>
      </w: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1"/>
          <w:szCs w:val="21"/>
        </w:rPr>
        <w:t>次</w:t>
      </w:r>
      <w:r>
        <w:rPr>
          <w:rFonts w:hint="eastAsia" w:ascii="仿宋" w:hAnsi="仿宋" w:eastAsia="仿宋" w:cs="仿宋"/>
          <w:sz w:val="21"/>
          <w:szCs w:val="21"/>
        </w:rPr>
        <w:t>。</w:t>
      </w:r>
    </w:p>
    <w:p w14:paraId="0852AF03">
      <w:pPr>
        <w:pStyle w:val="2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20" w:firstLineChars="200"/>
        <w:jc w:val="both"/>
        <w:textAlignment w:val="auto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10、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气排球礼仪提示。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准备阶段</w:t>
      </w:r>
      <w:r>
        <w:rPr>
          <w:rFonts w:hint="eastAsia" w:ascii="仿宋" w:hAnsi="仿宋" w:eastAsia="仿宋" w:cs="仿宋"/>
          <w:sz w:val="21"/>
          <w:szCs w:val="21"/>
        </w:rPr>
        <w:t>第一裁判组织双方队长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场地和发球权挑选</w:t>
      </w:r>
      <w:r>
        <w:rPr>
          <w:rFonts w:hint="eastAsia" w:ascii="仿宋" w:hAnsi="仿宋" w:eastAsia="仿宋" w:cs="仿宋"/>
          <w:sz w:val="21"/>
          <w:szCs w:val="21"/>
        </w:rPr>
        <w:t>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第二裁判组织</w:t>
      </w:r>
      <w:r>
        <w:rPr>
          <w:rFonts w:hint="eastAsia" w:ascii="仿宋" w:hAnsi="仿宋" w:eastAsia="仿宋" w:cs="仿宋"/>
          <w:sz w:val="21"/>
          <w:szCs w:val="21"/>
        </w:rPr>
        <w:t>各队教练员填写场上位置表。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比赛前两队在端线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列队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，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在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一裁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引导下在中线处握手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致意，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入场后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按照位置表背对记录台站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立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，比赛中换人和暂停找第二裁判，暂停或局间休息时把球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递交</w:t>
      </w:r>
      <w:r>
        <w:rPr>
          <w:rFonts w:hint="eastAsia" w:ascii="仿宋" w:hAnsi="仿宋" w:eastAsia="仿宋" w:cs="仿宋"/>
          <w:color w:val="auto"/>
          <w:sz w:val="21"/>
          <w:szCs w:val="21"/>
        </w:rPr>
        <w:t>第二裁判。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比赛结束后双方队员应再次握手致谢，双方队长务必至裁判席</w:t>
      </w: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签字确认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成绩。</w:t>
      </w:r>
      <w:bookmarkStart w:id="0" w:name="_GoBack"/>
      <w:bookmarkEnd w:id="0"/>
    </w:p>
    <w:p w14:paraId="6710A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righ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合肥工大教职工气排球协会</w:t>
      </w:r>
    </w:p>
    <w:p w14:paraId="05615B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righ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202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仿宋"/>
          <w:sz w:val="21"/>
          <w:szCs w:val="21"/>
        </w:rPr>
        <w:t>年10月1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</w:t>
      </w:r>
      <w:r>
        <w:rPr>
          <w:rFonts w:hint="eastAsia" w:ascii="仿宋" w:hAnsi="仿宋" w:eastAsia="仿宋" w:cs="仿宋"/>
          <w:sz w:val="21"/>
          <w:szCs w:val="21"/>
        </w:rPr>
        <w:t>日</w:t>
      </w:r>
    </w:p>
    <w:sectPr>
      <w:pgSz w:w="11906" w:h="16838"/>
      <w:pgMar w:top="1134" w:right="1134" w:bottom="1134" w:left="136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58425C"/>
    <w:multiLevelType w:val="multilevel"/>
    <w:tmpl w:val="0458425C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wYmZiYTIxM2U5MmE2OGYxMmI5MzgwOWQ0ZDY5N2MifQ=="/>
  </w:docVars>
  <w:rsids>
    <w:rsidRoot w:val="0032147B"/>
    <w:rsid w:val="000C43C4"/>
    <w:rsid w:val="00175578"/>
    <w:rsid w:val="001967A0"/>
    <w:rsid w:val="001C1059"/>
    <w:rsid w:val="001C1AB8"/>
    <w:rsid w:val="001F465D"/>
    <w:rsid w:val="002416A6"/>
    <w:rsid w:val="002427F6"/>
    <w:rsid w:val="0025486C"/>
    <w:rsid w:val="002702B7"/>
    <w:rsid w:val="002877D4"/>
    <w:rsid w:val="00297543"/>
    <w:rsid w:val="002A4DD5"/>
    <w:rsid w:val="002C7A09"/>
    <w:rsid w:val="00304CDC"/>
    <w:rsid w:val="0032147B"/>
    <w:rsid w:val="00331C83"/>
    <w:rsid w:val="003337E3"/>
    <w:rsid w:val="003D7E44"/>
    <w:rsid w:val="0042719B"/>
    <w:rsid w:val="005433D9"/>
    <w:rsid w:val="005A29C0"/>
    <w:rsid w:val="00604BF0"/>
    <w:rsid w:val="006467D1"/>
    <w:rsid w:val="006656AE"/>
    <w:rsid w:val="00680059"/>
    <w:rsid w:val="006A07E2"/>
    <w:rsid w:val="006B79C9"/>
    <w:rsid w:val="006C5EC1"/>
    <w:rsid w:val="00772B92"/>
    <w:rsid w:val="007E02F3"/>
    <w:rsid w:val="00801866"/>
    <w:rsid w:val="0081122C"/>
    <w:rsid w:val="009235EA"/>
    <w:rsid w:val="009339E3"/>
    <w:rsid w:val="00957314"/>
    <w:rsid w:val="009F56DE"/>
    <w:rsid w:val="00A25178"/>
    <w:rsid w:val="00A879EE"/>
    <w:rsid w:val="00B00E0F"/>
    <w:rsid w:val="00B50E8D"/>
    <w:rsid w:val="00BC07A0"/>
    <w:rsid w:val="00BE3614"/>
    <w:rsid w:val="00C03F90"/>
    <w:rsid w:val="00C041D1"/>
    <w:rsid w:val="00C061F9"/>
    <w:rsid w:val="00C332F3"/>
    <w:rsid w:val="00CC74E9"/>
    <w:rsid w:val="00CE087B"/>
    <w:rsid w:val="00CE7AA6"/>
    <w:rsid w:val="00D042F1"/>
    <w:rsid w:val="00E011C9"/>
    <w:rsid w:val="00E0339E"/>
    <w:rsid w:val="00E12500"/>
    <w:rsid w:val="00E12A91"/>
    <w:rsid w:val="00E931DC"/>
    <w:rsid w:val="00EC0585"/>
    <w:rsid w:val="00EC5B9E"/>
    <w:rsid w:val="00F021A2"/>
    <w:rsid w:val="00F141C0"/>
    <w:rsid w:val="0A8B5913"/>
    <w:rsid w:val="186E49EA"/>
    <w:rsid w:val="4C500BDD"/>
    <w:rsid w:val="4F7A1EA6"/>
    <w:rsid w:val="7F2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20" w:line="264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8A0B0B" w:themeColor="accent1" w:themeShade="BF"/>
      <w:sz w:val="32"/>
      <w:szCs w:val="32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">
    <w:name w:val="heading 3"/>
    <w:basedOn w:val="1"/>
    <w:next w:val="1"/>
    <w:link w:val="27"/>
    <w:autoRedefine/>
    <w:semiHidden/>
    <w:unhideWhenUsed/>
    <w:qFormat/>
    <w:uiPriority w:val="9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424242" w:themeColor="text2"/>
      <w:sz w:val="24"/>
      <w:szCs w:val="24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424242" w:themeColor="text2"/>
      <w:sz w:val="22"/>
      <w:szCs w:val="22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424242" w:themeColor="text2"/>
      <w:sz w:val="21"/>
      <w:szCs w:val="21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5C0708" w:themeColor="accent1" w:themeShade="80"/>
      <w:sz w:val="21"/>
      <w:szCs w:val="21"/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424242" w:themeColor="text2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424242" w:themeColor="text2"/>
      <w14:textFill>
        <w14:solidFill>
          <w14:schemeClr w14:val="tx2"/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smallCaps/>
      <w:color w:val="595959" w:themeColor="text1" w:themeTint="A6"/>
      <w:spacing w:val="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Balloon Text"/>
    <w:basedOn w:val="1"/>
    <w:link w:val="47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3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5"/>
    <w:autoRedefine/>
    <w:qFormat/>
    <w:uiPriority w:val="11"/>
    <w:p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7">
    <w:name w:val="Title"/>
    <w:basedOn w:val="1"/>
    <w:next w:val="1"/>
    <w:link w:val="34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color w:val="B80E0F" w:themeColor="accent1"/>
      <w:spacing w:val="-10"/>
      <w:sz w:val="56"/>
      <w:szCs w:val="56"/>
      <w14:textFill>
        <w14:solidFill>
          <w14:schemeClr w14:val="accent1"/>
        </w14:solidFill>
      </w14:textFill>
    </w:r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Emphasis"/>
    <w:basedOn w:val="19"/>
    <w:qFormat/>
    <w:uiPriority w:val="20"/>
    <w:rPr>
      <w:i/>
      <w:iCs/>
    </w:rPr>
  </w:style>
  <w:style w:type="character" w:customStyle="1" w:styleId="22">
    <w:name w:val="页眉 字符"/>
    <w:basedOn w:val="19"/>
    <w:link w:val="14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19"/>
    <w:link w:val="13"/>
    <w:qFormat/>
    <w:uiPriority w:val="99"/>
    <w:rPr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标题 1 字符"/>
    <w:basedOn w:val="19"/>
    <w:link w:val="2"/>
    <w:autoRedefine/>
    <w:qFormat/>
    <w:uiPriority w:val="9"/>
    <w:rPr>
      <w:rFonts w:asciiTheme="majorHAnsi" w:hAnsiTheme="majorHAnsi" w:eastAsiaTheme="majorEastAsia" w:cstheme="majorBidi"/>
      <w:color w:val="8A0B0B" w:themeColor="accent1" w:themeShade="BF"/>
      <w:sz w:val="32"/>
      <w:szCs w:val="32"/>
    </w:rPr>
  </w:style>
  <w:style w:type="character" w:customStyle="1" w:styleId="26">
    <w:name w:val="标题 2 字符"/>
    <w:basedOn w:val="19"/>
    <w:link w:val="3"/>
    <w:autoRedefine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424242" w:themeColor="text2"/>
      <w:sz w:val="24"/>
      <w:szCs w:val="24"/>
      <w14:textFill>
        <w14:solidFill>
          <w14:schemeClr w14:val="tx2"/>
        </w14:solidFill>
      </w14:textFill>
    </w:rPr>
  </w:style>
  <w:style w:type="character" w:customStyle="1" w:styleId="28">
    <w:name w:val="标题 4 字符"/>
    <w:basedOn w:val="19"/>
    <w:link w:val="5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9">
    <w:name w:val="标题 5 字符"/>
    <w:basedOn w:val="19"/>
    <w:link w:val="6"/>
    <w:semiHidden/>
    <w:qFormat/>
    <w:uiPriority w:val="9"/>
    <w:rPr>
      <w:rFonts w:asciiTheme="majorHAnsi" w:hAnsiTheme="majorHAnsi" w:eastAsiaTheme="majorEastAsia" w:cstheme="majorBidi"/>
      <w:color w:val="424242" w:themeColor="text2"/>
      <w:sz w:val="22"/>
      <w:szCs w:val="22"/>
      <w14:textFill>
        <w14:solidFill>
          <w14:schemeClr w14:val="tx2"/>
        </w14:solidFill>
      </w14:textFill>
    </w:rPr>
  </w:style>
  <w:style w:type="character" w:customStyle="1" w:styleId="30">
    <w:name w:val="标题 6 字符"/>
    <w:basedOn w:val="19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424242" w:themeColor="text2"/>
      <w:sz w:val="21"/>
      <w:szCs w:val="21"/>
      <w14:textFill>
        <w14:solidFill>
          <w14:schemeClr w14:val="tx2"/>
        </w14:solidFill>
      </w14:textFill>
    </w:rPr>
  </w:style>
  <w:style w:type="character" w:customStyle="1" w:styleId="31">
    <w:name w:val="标题 7 字符"/>
    <w:basedOn w:val="19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5C0708" w:themeColor="accent1" w:themeShade="80"/>
      <w:sz w:val="21"/>
      <w:szCs w:val="21"/>
    </w:rPr>
  </w:style>
  <w:style w:type="character" w:customStyle="1" w:styleId="32">
    <w:name w:val="标题 8 字符"/>
    <w:basedOn w:val="19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color w:val="424242" w:themeColor="text2"/>
      <w14:textFill>
        <w14:solidFill>
          <w14:schemeClr w14:val="tx2"/>
        </w14:solidFill>
      </w14:textFill>
    </w:rPr>
  </w:style>
  <w:style w:type="character" w:customStyle="1" w:styleId="33">
    <w:name w:val="标题 9 字符"/>
    <w:basedOn w:val="19"/>
    <w:link w:val="10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24242" w:themeColor="text2"/>
      <w14:textFill>
        <w14:solidFill>
          <w14:schemeClr w14:val="tx2"/>
        </w14:solidFill>
      </w14:textFill>
    </w:rPr>
  </w:style>
  <w:style w:type="character" w:customStyle="1" w:styleId="34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color w:val="B80E0F" w:themeColor="accent1"/>
      <w:spacing w:val="-10"/>
      <w:sz w:val="56"/>
      <w:szCs w:val="56"/>
      <w14:textFill>
        <w14:solidFill>
          <w14:schemeClr w14:val="accent1"/>
        </w14:solidFill>
      </w14:textFill>
    </w:rPr>
  </w:style>
  <w:style w:type="character" w:customStyle="1" w:styleId="35">
    <w:name w:val="副标题 字符"/>
    <w:basedOn w:val="19"/>
    <w:link w:val="15"/>
    <w:autoRedefine/>
    <w:qFormat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36">
    <w:name w:val="No Spacing"/>
    <w:qFormat/>
    <w:uiPriority w:val="1"/>
    <w:rPr>
      <w:rFonts w:asciiTheme="minorHAnsi" w:hAnsiTheme="minorHAnsi" w:eastAsiaTheme="minorEastAsia" w:cstheme="minorBidi"/>
      <w:lang w:val="en-US" w:eastAsia="zh-CN" w:bidi="ar-SA"/>
    </w:rPr>
  </w:style>
  <w:style w:type="paragraph" w:styleId="37">
    <w:name w:val="Quote"/>
    <w:basedOn w:val="1"/>
    <w:next w:val="1"/>
    <w:link w:val="38"/>
    <w:autoRedefine/>
    <w:qFormat/>
    <w:uiPriority w:val="29"/>
    <w:pPr>
      <w:spacing w:before="160"/>
      <w:ind w:left="720" w:right="720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19"/>
    <w:link w:val="37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Intense Quote"/>
    <w:basedOn w:val="1"/>
    <w:next w:val="1"/>
    <w:link w:val="40"/>
    <w:autoRedefine/>
    <w:qFormat/>
    <w:uiPriority w:val="30"/>
    <w:pPr>
      <w:pBdr>
        <w:left w:val="single" w:color="B80E0F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B80E0F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40">
    <w:name w:val="明显引用 字符"/>
    <w:basedOn w:val="19"/>
    <w:link w:val="39"/>
    <w:qFormat/>
    <w:uiPriority w:val="30"/>
    <w:rPr>
      <w:rFonts w:asciiTheme="majorHAnsi" w:hAnsiTheme="majorHAnsi" w:eastAsiaTheme="majorEastAsia" w:cstheme="majorBidi"/>
      <w:color w:val="B80E0F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41">
    <w:name w:val="不明显强调1"/>
    <w:basedOn w:val="19"/>
    <w:autoRedefine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2">
    <w:name w:val="明显强调1"/>
    <w:basedOn w:val="19"/>
    <w:qFormat/>
    <w:uiPriority w:val="21"/>
    <w:rPr>
      <w:b/>
      <w:bCs/>
      <w:i/>
      <w:iCs/>
    </w:rPr>
  </w:style>
  <w:style w:type="character" w:customStyle="1" w:styleId="43">
    <w:name w:val="不明显参考1"/>
    <w:basedOn w:val="19"/>
    <w:qFormat/>
    <w:uiPriority w:val="31"/>
    <w:rPr>
      <w:smallCaps/>
      <w:color w:val="404040" w:themeColor="text1" w:themeTint="BF"/>
      <w:u w:val="single" w:color="7E7E7E" w:themeColor="text1" w:themeTint="8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4">
    <w:name w:val="明显参考1"/>
    <w:basedOn w:val="19"/>
    <w:qFormat/>
    <w:uiPriority w:val="32"/>
    <w:rPr>
      <w:b/>
      <w:bCs/>
      <w:smallCaps/>
      <w:spacing w:val="5"/>
      <w:u w:val="single"/>
    </w:rPr>
  </w:style>
  <w:style w:type="character" w:customStyle="1" w:styleId="45">
    <w:name w:val="书籍标题1"/>
    <w:basedOn w:val="19"/>
    <w:qFormat/>
    <w:uiPriority w:val="33"/>
    <w:rPr>
      <w:b/>
      <w:bCs/>
      <w:smallCaps/>
    </w:rPr>
  </w:style>
  <w:style w:type="paragraph" w:customStyle="1" w:styleId="4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47">
    <w:name w:val="批注框文本 字符"/>
    <w:basedOn w:val="19"/>
    <w:link w:val="1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主要事件">
  <a:themeElements>
    <a:clrScheme name="主要事件">
      <a:dk1>
        <a:sysClr val="windowText" lastClr="000000"/>
      </a:dk1>
      <a:lt1>
        <a:sysClr val="window" lastClr="FFFFFF"/>
      </a:lt1>
      <a:dk2>
        <a:srgbClr val="424242"/>
      </a:dk2>
      <a:lt2>
        <a:srgbClr val="C8C8C8"/>
      </a:lt2>
      <a:accent1>
        <a:srgbClr val="B80E0F"/>
      </a:accent1>
      <a:accent2>
        <a:srgbClr val="A6987D"/>
      </a:accent2>
      <a:accent3>
        <a:srgbClr val="7F9A71"/>
      </a:accent3>
      <a:accent4>
        <a:srgbClr val="64969F"/>
      </a:accent4>
      <a:accent5>
        <a:srgbClr val="9B75B2"/>
      </a:accent5>
      <a:accent6>
        <a:srgbClr val="80737A"/>
      </a:accent6>
      <a:hlink>
        <a:srgbClr val="F21213"/>
      </a:hlink>
      <a:folHlink>
        <a:srgbClr val="B6A394"/>
      </a:folHlink>
    </a:clrScheme>
    <a:fontScheme name="主要事件">
      <a:majorFont>
        <a:latin typeface="Impac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mpac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主要事件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blipFill>
          <a:blip xmlns:r="http://schemas.openxmlformats.org/officeDocument/2006/relationships" r:embed="rId1">
            <a:duotone>
              <a:schemeClr val="phClr">
                <a:shade val="88000"/>
                <a:lumMod val="88000"/>
              </a:schemeClr>
              <a:schemeClr val="phClr"/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0"/>
        </a:gradFill>
        <a:blipFill>
          <a:blip xmlns:r="http://schemas.openxmlformats.org/officeDocument/2006/relationships" r:embed="rId2">
            <a:duotone>
              <a:schemeClr val="phClr">
                <a:shade val="48000"/>
                <a:satMod val="110000"/>
                <a:lumMod val="40000"/>
              </a:schemeClr>
              <a:schemeClr val="phClr">
                <a:tint val="90000"/>
                <a:lumMod val="106000"/>
              </a:schemeClr>
            </a:duotone>
          </a:blip>
          <a:stretch>
            <a:fillRect/>
          </a:stretch>
        </a:blip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4EDE9-1643-4174-8592-E2AF7E7F8C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989</Words>
  <Characters>1006</Characters>
  <Lines>18</Lines>
  <Paragraphs>15</Paragraphs>
  <TotalTime>9</TotalTime>
  <ScaleCrop>false</ScaleCrop>
  <LinksUpToDate>false</LinksUpToDate>
  <CharactersWithSpaces>1012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2024-10-31T07:58:00Z</dcterms:created>
  <dc:creator>Lenovo</dc:creator>
  <cp:lastModifiedBy>李祥（Tel：13655558480）</cp:lastModifiedBy>
  <cp:lastPrinted>2024-11-06T06:09:00Z</cp:lastPrinted>
  <dcterms:modified xsi:type="dcterms:W3CDTF">2026-10-14T07:08:27Z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9579E60B3CF24084BD5835542A842625_12</vt:lpwstr>
  </property>
  <property fmtid="{D5CDD505-2E9C-101B-9397-08002B2CF9AE}" pid="4" name="KSOTemplateDocerSaveRecord">
    <vt:lpwstr>eyJoZGlkIjoiZDczYzBlYmJiMjU1MjgxZjk2YjMxNGRmZDE2YjhiMDAiLCJ1c2VySWQiOiI0OTg1OTUwNjgifQ==</vt:lpwstr>
  </property>
</Properties>
</file>